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AD" w:rsidRPr="00314ED3" w:rsidRDefault="00FF06AD" w:rsidP="00FF06AD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mk-MK"/>
        </w:rPr>
      </w:pPr>
      <w:r w:rsidRPr="00314ED3">
        <w:rPr>
          <w:rFonts w:cs="Arial"/>
          <w:sz w:val="22"/>
          <w:szCs w:val="22"/>
          <w:lang w:val="mk-MK"/>
        </w:rPr>
        <w:t xml:space="preserve">Врз основа на член 18 став 5 и член 103 став 1 алинеи 2 и 3 од Законот за железничкиот систем („Службен весник на </w:t>
      </w:r>
      <w:r w:rsidR="00020F58">
        <w:rPr>
          <w:rFonts w:cs="Arial"/>
          <w:sz w:val="22"/>
          <w:szCs w:val="22"/>
          <w:lang w:val="mk-MK"/>
        </w:rPr>
        <w:t>Република Македонија</w:t>
      </w:r>
      <w:r w:rsidRPr="00314ED3">
        <w:rPr>
          <w:rFonts w:cs="Arial"/>
          <w:sz w:val="22"/>
          <w:szCs w:val="22"/>
          <w:lang w:val="mk-MK"/>
        </w:rPr>
        <w:t>” бр. 48/10, 23/11, 80/12 и 155/12), Управниот одбор на Агенцијата за регулирање на железничкиот сектор донесе:</w:t>
      </w:r>
    </w:p>
    <w:p w:rsidR="00FF06AD" w:rsidRPr="00314ED3" w:rsidRDefault="00FF06AD" w:rsidP="00FF06AD">
      <w:pPr>
        <w:pStyle w:val="AnnexList"/>
        <w:suppressAutoHyphens w:val="0"/>
        <w:autoSpaceDE w:val="0"/>
        <w:autoSpaceDN w:val="0"/>
        <w:adjustRightInd w:val="0"/>
        <w:jc w:val="center"/>
        <w:rPr>
          <w:rFonts w:ascii="Calibri" w:hAnsi="Calibri" w:cs="Arial"/>
          <w:b/>
          <w:szCs w:val="24"/>
          <w:lang w:val="mk-MK"/>
        </w:rPr>
      </w:pPr>
      <w:r w:rsidRPr="00314ED3">
        <w:rPr>
          <w:rFonts w:ascii="Calibri" w:hAnsi="Calibri" w:cs="Arial"/>
          <w:b/>
          <w:szCs w:val="24"/>
          <w:lang w:val="mk-MK"/>
        </w:rPr>
        <w:t xml:space="preserve">РЕГИСТАР НА ДОЗВОЛИ ЗА ВРШЕЊЕ ЈАВЕН ЖЕЛЕЗНИЧКИ ПРЕВОЗ ИЗДАДЕНИ ОД НАДЛЕЖНИ ОРГАНИ НА ЗЕМЈИ ЧЛЕНКИ НА </w:t>
      </w:r>
    </w:p>
    <w:p w:rsidR="00FF06AD" w:rsidRPr="00314ED3" w:rsidRDefault="00FF06AD" w:rsidP="00FF06AD">
      <w:pPr>
        <w:pStyle w:val="AnnexList"/>
        <w:suppressAutoHyphens w:val="0"/>
        <w:autoSpaceDE w:val="0"/>
        <w:autoSpaceDN w:val="0"/>
        <w:adjustRightInd w:val="0"/>
        <w:jc w:val="center"/>
        <w:rPr>
          <w:rFonts w:ascii="Calibri" w:hAnsi="Calibri" w:cs="Arial"/>
          <w:b/>
          <w:szCs w:val="24"/>
          <w:lang w:val="mk-MK"/>
        </w:rPr>
      </w:pPr>
      <w:r w:rsidRPr="00314ED3">
        <w:rPr>
          <w:rFonts w:ascii="Calibri" w:hAnsi="Calibri" w:cs="Arial"/>
          <w:b/>
          <w:szCs w:val="24"/>
          <w:lang w:val="mk-MK"/>
        </w:rPr>
        <w:t>ЕВРОПСКАТА УНИЈА</w:t>
      </w:r>
    </w:p>
    <w:p w:rsidR="00FF06AD" w:rsidRPr="00314ED3" w:rsidRDefault="00FF06AD" w:rsidP="00FF06AD">
      <w:pPr>
        <w:pStyle w:val="NoSpacing"/>
        <w:rPr>
          <w:lang w:val="mk-MK"/>
        </w:rPr>
      </w:pPr>
    </w:p>
    <w:p w:rsidR="00FF06AD" w:rsidRPr="00314ED3" w:rsidRDefault="00FF06AD" w:rsidP="00FF06AD">
      <w:pPr>
        <w:spacing w:line="276" w:lineRule="auto"/>
        <w:jc w:val="center"/>
        <w:rPr>
          <w:rFonts w:cs="Arial"/>
          <w:b/>
          <w:sz w:val="22"/>
          <w:szCs w:val="22"/>
          <w:lang w:val="mk-MK"/>
        </w:rPr>
      </w:pPr>
      <w:r w:rsidRPr="00314ED3">
        <w:rPr>
          <w:rFonts w:cs="Arial"/>
          <w:b/>
          <w:sz w:val="22"/>
          <w:szCs w:val="22"/>
          <w:lang w:val="mk-MK"/>
        </w:rPr>
        <w:t>Член 1</w:t>
      </w:r>
    </w:p>
    <w:p w:rsidR="00FF06AD" w:rsidRPr="00314ED3" w:rsidRDefault="00FF06AD" w:rsidP="00FF06AD">
      <w:pPr>
        <w:spacing w:line="276" w:lineRule="auto"/>
        <w:jc w:val="both"/>
        <w:rPr>
          <w:rFonts w:cs="Arial"/>
          <w:sz w:val="22"/>
          <w:szCs w:val="22"/>
          <w:lang w:val="mk-MK"/>
        </w:rPr>
      </w:pPr>
      <w:r w:rsidRPr="00314ED3">
        <w:rPr>
          <w:rFonts w:cs="Arial"/>
          <w:sz w:val="22"/>
          <w:szCs w:val="22"/>
          <w:lang w:val="mk-MK"/>
        </w:rPr>
        <w:tab/>
        <w:t xml:space="preserve">Со овој </w:t>
      </w:r>
      <w:r w:rsidR="00350089" w:rsidRPr="00314ED3">
        <w:rPr>
          <w:rFonts w:cs="Arial"/>
          <w:sz w:val="22"/>
          <w:szCs w:val="22"/>
          <w:lang w:val="mk-MK"/>
        </w:rPr>
        <w:t>регистар</w:t>
      </w:r>
      <w:r w:rsidRPr="00314ED3">
        <w:rPr>
          <w:rFonts w:cs="Arial"/>
          <w:sz w:val="22"/>
          <w:szCs w:val="22"/>
          <w:lang w:val="mk-MK"/>
        </w:rPr>
        <w:t xml:space="preserve"> се пропишуваат формата и содржината на Регистарот на дозволи за вршење на јавен железнички превоз издадени од надлежни органи на земји членки на Европската унија.</w:t>
      </w:r>
    </w:p>
    <w:p w:rsidR="00FF06AD" w:rsidRPr="00314ED3" w:rsidRDefault="00FF06AD" w:rsidP="00FF06AD">
      <w:pPr>
        <w:tabs>
          <w:tab w:val="left" w:pos="5835"/>
        </w:tabs>
        <w:spacing w:line="276" w:lineRule="auto"/>
        <w:jc w:val="center"/>
        <w:rPr>
          <w:rFonts w:cs="Arial"/>
          <w:sz w:val="22"/>
          <w:szCs w:val="22"/>
          <w:lang w:val="mk-MK"/>
        </w:rPr>
      </w:pPr>
      <w:r w:rsidRPr="00314ED3">
        <w:rPr>
          <w:rFonts w:cs="Arial"/>
          <w:b/>
          <w:sz w:val="22"/>
          <w:szCs w:val="22"/>
          <w:lang w:val="mk-MK"/>
        </w:rPr>
        <w:t>Член 2</w:t>
      </w:r>
    </w:p>
    <w:p w:rsidR="00FF06AD" w:rsidRPr="00314ED3" w:rsidRDefault="00FF06AD" w:rsidP="00FF06AD">
      <w:pPr>
        <w:spacing w:line="276" w:lineRule="auto"/>
        <w:jc w:val="both"/>
        <w:rPr>
          <w:rFonts w:cs="Arial"/>
          <w:sz w:val="22"/>
          <w:szCs w:val="22"/>
          <w:lang w:val="mk-MK"/>
        </w:rPr>
      </w:pPr>
      <w:r w:rsidRPr="00314ED3">
        <w:rPr>
          <w:rFonts w:cs="Arial"/>
          <w:sz w:val="22"/>
          <w:szCs w:val="22"/>
          <w:lang w:val="mk-MK"/>
        </w:rPr>
        <w:tab/>
        <w:t xml:space="preserve">На територијата на </w:t>
      </w:r>
      <w:r w:rsidR="00020F58">
        <w:rPr>
          <w:rFonts w:cs="Arial"/>
          <w:sz w:val="22"/>
          <w:szCs w:val="22"/>
          <w:lang w:val="mk-MK"/>
        </w:rPr>
        <w:t>Република Северна Македонија</w:t>
      </w:r>
      <w:r w:rsidRPr="00314ED3">
        <w:rPr>
          <w:rFonts w:cs="Arial"/>
          <w:sz w:val="22"/>
          <w:szCs w:val="22"/>
          <w:lang w:val="mk-MK"/>
        </w:rPr>
        <w:t xml:space="preserve"> се пр</w:t>
      </w:r>
      <w:r w:rsidR="00B6600E" w:rsidRPr="00314ED3">
        <w:rPr>
          <w:rFonts w:cs="Arial"/>
          <w:sz w:val="22"/>
          <w:szCs w:val="22"/>
          <w:lang w:val="mk-MK"/>
        </w:rPr>
        <w:t>и</w:t>
      </w:r>
      <w:r w:rsidRPr="00314ED3">
        <w:rPr>
          <w:rFonts w:cs="Arial"/>
          <w:sz w:val="22"/>
          <w:szCs w:val="22"/>
          <w:lang w:val="mk-MK"/>
        </w:rPr>
        <w:t>знаваат дозволи издадени на превозници од надлежни органи на земји членки на Европската унија.</w:t>
      </w:r>
    </w:p>
    <w:p w:rsidR="00FF06AD" w:rsidRPr="00314ED3" w:rsidRDefault="00FF06AD" w:rsidP="00FF06AD">
      <w:pPr>
        <w:spacing w:line="276" w:lineRule="auto"/>
        <w:jc w:val="center"/>
        <w:rPr>
          <w:rFonts w:cs="Arial"/>
          <w:b/>
          <w:sz w:val="22"/>
          <w:szCs w:val="22"/>
          <w:lang w:val="mk-MK"/>
        </w:rPr>
      </w:pPr>
      <w:r w:rsidRPr="00314ED3">
        <w:rPr>
          <w:rFonts w:cs="Arial"/>
          <w:b/>
          <w:sz w:val="22"/>
          <w:szCs w:val="22"/>
          <w:lang w:val="mk-MK"/>
        </w:rPr>
        <w:t>Член 3</w:t>
      </w:r>
    </w:p>
    <w:p w:rsidR="00FF06AD" w:rsidRPr="00314ED3" w:rsidRDefault="00B75C0E" w:rsidP="00FF06AD">
      <w:pPr>
        <w:spacing w:line="276" w:lineRule="auto"/>
        <w:ind w:firstLine="720"/>
        <w:jc w:val="both"/>
        <w:rPr>
          <w:rFonts w:cs="Arial"/>
          <w:sz w:val="22"/>
          <w:szCs w:val="22"/>
          <w:lang w:val="mk-MK"/>
        </w:rPr>
      </w:pPr>
      <w:r w:rsidRPr="00314ED3">
        <w:rPr>
          <w:rFonts w:cs="Arial"/>
          <w:sz w:val="22"/>
          <w:szCs w:val="22"/>
          <w:lang w:val="mk-MK"/>
        </w:rPr>
        <w:t>П</w:t>
      </w:r>
      <w:r w:rsidR="00FF06AD" w:rsidRPr="00314ED3">
        <w:rPr>
          <w:rFonts w:cs="Arial"/>
          <w:sz w:val="22"/>
          <w:szCs w:val="22"/>
          <w:lang w:val="mk-MK"/>
        </w:rPr>
        <w:t xml:space="preserve">ревозниците од </w:t>
      </w:r>
      <w:r w:rsidR="00350089" w:rsidRPr="00314ED3">
        <w:rPr>
          <w:rFonts w:cs="Arial"/>
          <w:sz w:val="22"/>
          <w:szCs w:val="22"/>
          <w:lang w:val="mk-MK"/>
        </w:rPr>
        <w:t>член</w:t>
      </w:r>
      <w:r w:rsidR="00FF06AD" w:rsidRPr="00314ED3">
        <w:rPr>
          <w:rFonts w:cs="Arial"/>
          <w:sz w:val="22"/>
          <w:szCs w:val="22"/>
          <w:lang w:val="mk-MK"/>
        </w:rPr>
        <w:t xml:space="preserve"> </w:t>
      </w:r>
      <w:r w:rsidR="00350089" w:rsidRPr="00314ED3">
        <w:rPr>
          <w:rFonts w:cs="Arial"/>
          <w:sz w:val="22"/>
          <w:szCs w:val="22"/>
          <w:lang w:val="mk-MK"/>
        </w:rPr>
        <w:t>(2) на овој регистар</w:t>
      </w:r>
      <w:r w:rsidR="00FF06AD" w:rsidRPr="00314ED3">
        <w:rPr>
          <w:rFonts w:cs="Arial"/>
          <w:sz w:val="22"/>
          <w:szCs w:val="22"/>
          <w:lang w:val="mk-MK"/>
        </w:rPr>
        <w:t xml:space="preserve">, покрај дозволата за вршење јавен железнички превоз, должни </w:t>
      </w:r>
      <w:r w:rsidR="00B6600E" w:rsidRPr="00314ED3">
        <w:rPr>
          <w:rFonts w:cs="Arial"/>
          <w:sz w:val="22"/>
          <w:szCs w:val="22"/>
          <w:lang w:val="mk-MK"/>
        </w:rPr>
        <w:t xml:space="preserve">се </w:t>
      </w:r>
      <w:r w:rsidR="00FF06AD" w:rsidRPr="00314ED3">
        <w:rPr>
          <w:rFonts w:cs="Arial"/>
          <w:sz w:val="22"/>
          <w:szCs w:val="22"/>
          <w:lang w:val="mk-MK"/>
        </w:rPr>
        <w:t>до Агенцијата да достав</w:t>
      </w:r>
      <w:r w:rsidRPr="00314ED3">
        <w:rPr>
          <w:rFonts w:cs="Arial"/>
          <w:sz w:val="22"/>
          <w:szCs w:val="22"/>
          <w:lang w:val="mk-MK"/>
        </w:rPr>
        <w:t>а</w:t>
      </w:r>
      <w:r w:rsidR="00FF06AD" w:rsidRPr="00314ED3">
        <w:rPr>
          <w:rFonts w:cs="Arial"/>
          <w:sz w:val="22"/>
          <w:szCs w:val="22"/>
          <w:lang w:val="mk-MK"/>
        </w:rPr>
        <w:t xml:space="preserve">т полиса за осигурување за одговорност од вршење дејност валидна за територијата на </w:t>
      </w:r>
      <w:r w:rsidR="00020F58">
        <w:rPr>
          <w:rFonts w:cs="Arial"/>
          <w:sz w:val="22"/>
          <w:szCs w:val="22"/>
          <w:lang w:val="mk-MK"/>
        </w:rPr>
        <w:t>Република Северна Македонија</w:t>
      </w:r>
      <w:r w:rsidR="009A0F7C" w:rsidRPr="00314ED3">
        <w:rPr>
          <w:rFonts w:cs="Arial"/>
          <w:sz w:val="22"/>
          <w:szCs w:val="22"/>
          <w:lang w:val="mk-MK"/>
        </w:rPr>
        <w:t xml:space="preserve"> и изјава со која се гарантира покривање на штета во случај на несреќа</w:t>
      </w:r>
      <w:r w:rsidR="00FF06AD" w:rsidRPr="00314ED3">
        <w:rPr>
          <w:rFonts w:cs="Arial"/>
          <w:sz w:val="22"/>
          <w:szCs w:val="22"/>
          <w:lang w:val="mk-MK"/>
        </w:rPr>
        <w:t>.</w:t>
      </w:r>
    </w:p>
    <w:p w:rsidR="00FF06AD" w:rsidRPr="00314ED3" w:rsidRDefault="00FF06AD" w:rsidP="00350089">
      <w:pPr>
        <w:spacing w:line="276" w:lineRule="auto"/>
        <w:jc w:val="center"/>
        <w:rPr>
          <w:rFonts w:cs="Arial"/>
          <w:b/>
          <w:sz w:val="22"/>
          <w:szCs w:val="22"/>
          <w:lang w:val="mk-MK"/>
        </w:rPr>
      </w:pPr>
      <w:r w:rsidRPr="00314ED3">
        <w:rPr>
          <w:rFonts w:cs="Arial"/>
          <w:b/>
          <w:sz w:val="22"/>
          <w:szCs w:val="22"/>
          <w:lang w:val="mk-MK"/>
        </w:rPr>
        <w:t>Член 4</w:t>
      </w:r>
    </w:p>
    <w:p w:rsidR="00350089" w:rsidRPr="00314ED3" w:rsidRDefault="00350089" w:rsidP="00350089">
      <w:pPr>
        <w:spacing w:line="276" w:lineRule="auto"/>
        <w:jc w:val="both"/>
        <w:rPr>
          <w:rFonts w:cs="Arial"/>
          <w:sz w:val="22"/>
          <w:szCs w:val="22"/>
          <w:lang w:val="mk-MK"/>
        </w:rPr>
      </w:pPr>
      <w:r w:rsidRPr="00314ED3">
        <w:rPr>
          <w:rFonts w:cs="Arial"/>
          <w:b/>
          <w:sz w:val="22"/>
          <w:szCs w:val="22"/>
          <w:lang w:val="mk-MK"/>
        </w:rPr>
        <w:tab/>
      </w:r>
      <w:r w:rsidRPr="00314ED3">
        <w:rPr>
          <w:rFonts w:cs="Arial"/>
          <w:sz w:val="22"/>
          <w:szCs w:val="22"/>
          <w:lang w:val="mk-MK"/>
        </w:rPr>
        <w:t xml:space="preserve">Документите од член (3) на овој регистар се должни да ги достават до Агенцијата во </w:t>
      </w:r>
      <w:r w:rsidR="00314ED3" w:rsidRPr="00314ED3">
        <w:rPr>
          <w:rFonts w:cs="Arial"/>
          <w:sz w:val="22"/>
          <w:szCs w:val="22"/>
          <w:lang w:val="mk-MK"/>
        </w:rPr>
        <w:t>оригинал</w:t>
      </w:r>
      <w:r w:rsidR="00B6600E" w:rsidRPr="00314ED3">
        <w:rPr>
          <w:rFonts w:cs="Arial"/>
          <w:sz w:val="22"/>
          <w:szCs w:val="22"/>
          <w:lang w:val="mk-MK"/>
        </w:rPr>
        <w:t xml:space="preserve"> или </w:t>
      </w:r>
      <w:r w:rsidRPr="00314ED3">
        <w:rPr>
          <w:rFonts w:cs="Arial"/>
          <w:sz w:val="22"/>
          <w:szCs w:val="22"/>
          <w:lang w:val="mk-MK"/>
        </w:rPr>
        <w:t>копија заверена на нотар.</w:t>
      </w:r>
    </w:p>
    <w:p w:rsidR="00350089" w:rsidRPr="00314ED3" w:rsidRDefault="00350089" w:rsidP="00350089">
      <w:pPr>
        <w:spacing w:line="276" w:lineRule="auto"/>
        <w:jc w:val="center"/>
        <w:rPr>
          <w:rFonts w:cs="Arial"/>
          <w:b/>
          <w:sz w:val="22"/>
          <w:szCs w:val="22"/>
          <w:lang w:val="mk-MK"/>
        </w:rPr>
      </w:pPr>
      <w:r w:rsidRPr="00314ED3">
        <w:rPr>
          <w:rFonts w:cs="Arial"/>
          <w:b/>
          <w:sz w:val="22"/>
          <w:szCs w:val="22"/>
          <w:lang w:val="mk-MK"/>
        </w:rPr>
        <w:t>Член 5</w:t>
      </w:r>
    </w:p>
    <w:p w:rsidR="00350089" w:rsidRPr="00314ED3" w:rsidRDefault="00350089" w:rsidP="00350089">
      <w:pPr>
        <w:spacing w:line="276" w:lineRule="auto"/>
        <w:jc w:val="both"/>
        <w:rPr>
          <w:rFonts w:cs="Arial"/>
          <w:sz w:val="22"/>
          <w:szCs w:val="22"/>
          <w:lang w:val="mk-MK"/>
        </w:rPr>
      </w:pPr>
      <w:r w:rsidRPr="00314ED3">
        <w:rPr>
          <w:rFonts w:cs="Arial"/>
          <w:sz w:val="22"/>
          <w:szCs w:val="22"/>
          <w:lang w:val="mk-MK"/>
        </w:rPr>
        <w:tab/>
        <w:t xml:space="preserve">Агенцијата </w:t>
      </w:r>
      <w:r w:rsidR="00B75C0E" w:rsidRPr="00314ED3">
        <w:rPr>
          <w:rFonts w:cs="Arial"/>
          <w:sz w:val="22"/>
          <w:szCs w:val="22"/>
          <w:lang w:val="mk-MK"/>
        </w:rPr>
        <w:t>врз основа на</w:t>
      </w:r>
      <w:r w:rsidRPr="00314ED3">
        <w:rPr>
          <w:rFonts w:cs="Arial"/>
          <w:sz w:val="22"/>
          <w:szCs w:val="22"/>
          <w:lang w:val="mk-MK"/>
        </w:rPr>
        <w:t xml:space="preserve"> поднесените документи од член (4) на овој регистар издава потврда.</w:t>
      </w:r>
    </w:p>
    <w:p w:rsidR="00350089" w:rsidRPr="00314ED3" w:rsidRDefault="00350089" w:rsidP="00350089">
      <w:pPr>
        <w:spacing w:line="276" w:lineRule="auto"/>
        <w:jc w:val="center"/>
        <w:rPr>
          <w:rFonts w:cs="Arial"/>
          <w:b/>
          <w:sz w:val="22"/>
          <w:szCs w:val="22"/>
          <w:lang w:val="mk-MK"/>
        </w:rPr>
      </w:pPr>
      <w:r w:rsidRPr="00314ED3">
        <w:rPr>
          <w:rFonts w:cs="Arial"/>
          <w:b/>
          <w:sz w:val="22"/>
          <w:szCs w:val="22"/>
          <w:lang w:val="mk-MK"/>
        </w:rPr>
        <w:t>Член 6</w:t>
      </w:r>
    </w:p>
    <w:p w:rsidR="00350089" w:rsidRPr="00314ED3" w:rsidRDefault="00350089" w:rsidP="00350089">
      <w:pPr>
        <w:spacing w:line="276" w:lineRule="auto"/>
        <w:jc w:val="both"/>
        <w:rPr>
          <w:rFonts w:cs="Arial"/>
          <w:sz w:val="22"/>
          <w:szCs w:val="22"/>
          <w:lang w:val="mk-MK"/>
        </w:rPr>
      </w:pPr>
      <w:r w:rsidRPr="00314ED3">
        <w:rPr>
          <w:rFonts w:cs="Arial"/>
          <w:sz w:val="22"/>
          <w:szCs w:val="22"/>
          <w:lang w:val="mk-MK"/>
        </w:rPr>
        <w:t xml:space="preserve"> (1) Регистарот од став (1) на овој член се води во форма на книга со димензии 420x297 мм, изработена во тврди корици и нумерирани внатрешни страни во бела боја. На предната страна на регистарот отпечатен е назив: “Регистарот на дозволи за вршење на јавен железнички превоз издадени од надлежни органи на земји членки на Европската унија”.</w:t>
      </w:r>
    </w:p>
    <w:p w:rsidR="00350089" w:rsidRPr="00314ED3" w:rsidRDefault="00350089" w:rsidP="00350089">
      <w:pPr>
        <w:spacing w:line="276" w:lineRule="auto"/>
        <w:jc w:val="both"/>
        <w:rPr>
          <w:rFonts w:cs="Arial"/>
          <w:sz w:val="22"/>
          <w:szCs w:val="22"/>
          <w:lang w:val="mk-MK"/>
        </w:rPr>
      </w:pPr>
      <w:r w:rsidRPr="00314ED3">
        <w:rPr>
          <w:rFonts w:cs="Arial"/>
          <w:sz w:val="22"/>
          <w:szCs w:val="22"/>
          <w:lang w:val="mk-MK"/>
        </w:rPr>
        <w:t>(</w:t>
      </w:r>
      <w:r w:rsidR="009A0F7C" w:rsidRPr="00314ED3">
        <w:rPr>
          <w:rFonts w:cs="Arial"/>
          <w:sz w:val="22"/>
          <w:szCs w:val="22"/>
          <w:lang w:val="mk-MK"/>
        </w:rPr>
        <w:t>2</w:t>
      </w:r>
      <w:r w:rsidRPr="00314ED3">
        <w:rPr>
          <w:rFonts w:cs="Arial"/>
          <w:sz w:val="22"/>
          <w:szCs w:val="22"/>
          <w:lang w:val="mk-MK"/>
        </w:rPr>
        <w:t xml:space="preserve">) </w:t>
      </w:r>
      <w:r w:rsidR="00B75C0E" w:rsidRPr="00314ED3">
        <w:rPr>
          <w:rFonts w:cs="Arial"/>
          <w:sz w:val="22"/>
          <w:szCs w:val="22"/>
          <w:lang w:val="mk-MK"/>
        </w:rPr>
        <w:t>Р</w:t>
      </w:r>
      <w:r w:rsidRPr="00314ED3">
        <w:rPr>
          <w:rFonts w:cs="Arial"/>
          <w:sz w:val="22"/>
          <w:szCs w:val="22"/>
          <w:lang w:val="mk-MK"/>
        </w:rPr>
        <w:t xml:space="preserve">егистарот содржи: </w:t>
      </w:r>
    </w:p>
    <w:p w:rsidR="00350089" w:rsidRPr="00314ED3" w:rsidRDefault="00350089" w:rsidP="00350089">
      <w:pPr>
        <w:spacing w:line="276" w:lineRule="auto"/>
        <w:jc w:val="both"/>
        <w:rPr>
          <w:rFonts w:cs="Arial"/>
          <w:sz w:val="22"/>
          <w:szCs w:val="22"/>
          <w:lang w:val="mk-MK"/>
        </w:rPr>
      </w:pPr>
      <w:r w:rsidRPr="00314ED3">
        <w:rPr>
          <w:rFonts w:cs="Arial"/>
          <w:sz w:val="22"/>
          <w:szCs w:val="22"/>
          <w:lang w:val="mk-MK"/>
        </w:rPr>
        <w:t xml:space="preserve">- рубрика: реден број; </w:t>
      </w:r>
    </w:p>
    <w:p w:rsidR="00350089" w:rsidRPr="00314ED3" w:rsidRDefault="00350089" w:rsidP="00350089">
      <w:pPr>
        <w:spacing w:line="276" w:lineRule="auto"/>
        <w:jc w:val="both"/>
        <w:rPr>
          <w:rFonts w:cs="Arial"/>
          <w:sz w:val="22"/>
          <w:szCs w:val="22"/>
          <w:lang w:val="mk-MK"/>
        </w:rPr>
      </w:pPr>
      <w:r w:rsidRPr="00314ED3">
        <w:rPr>
          <w:rFonts w:cs="Arial"/>
          <w:sz w:val="22"/>
          <w:szCs w:val="22"/>
          <w:lang w:val="mk-MK"/>
        </w:rPr>
        <w:t>- рубрика: земја;</w:t>
      </w:r>
    </w:p>
    <w:p w:rsidR="00350089" w:rsidRPr="00314ED3" w:rsidRDefault="00350089" w:rsidP="00350089">
      <w:pPr>
        <w:spacing w:line="276" w:lineRule="auto"/>
        <w:jc w:val="both"/>
        <w:rPr>
          <w:rFonts w:cs="Arial"/>
          <w:sz w:val="22"/>
          <w:szCs w:val="22"/>
          <w:lang w:val="mk-MK"/>
        </w:rPr>
      </w:pPr>
      <w:r w:rsidRPr="00314ED3">
        <w:rPr>
          <w:rFonts w:cs="Arial"/>
          <w:sz w:val="22"/>
          <w:szCs w:val="22"/>
          <w:lang w:val="mk-MK"/>
        </w:rPr>
        <w:t>- рубрика: железнички превозник</w:t>
      </w:r>
      <w:r w:rsidR="009A0F7C" w:rsidRPr="00314ED3">
        <w:rPr>
          <w:rFonts w:cs="Arial"/>
          <w:sz w:val="22"/>
          <w:szCs w:val="22"/>
          <w:lang w:val="mk-MK"/>
        </w:rPr>
        <w:t xml:space="preserve"> </w:t>
      </w:r>
      <w:r w:rsidRPr="00314ED3">
        <w:rPr>
          <w:rFonts w:cs="Arial"/>
          <w:sz w:val="22"/>
          <w:szCs w:val="22"/>
          <w:lang w:val="mk-MK"/>
        </w:rPr>
        <w:t>(назив, седиште и единствен даночен број)</w:t>
      </w:r>
      <w:r w:rsidR="009A0F7C" w:rsidRPr="00314ED3">
        <w:rPr>
          <w:rFonts w:cs="Arial"/>
          <w:sz w:val="22"/>
          <w:szCs w:val="22"/>
          <w:lang w:val="mk-MK"/>
        </w:rPr>
        <w:t>;</w:t>
      </w:r>
    </w:p>
    <w:p w:rsidR="00350089" w:rsidRPr="00314ED3" w:rsidRDefault="00350089" w:rsidP="00350089">
      <w:pPr>
        <w:spacing w:line="276" w:lineRule="auto"/>
        <w:jc w:val="both"/>
        <w:rPr>
          <w:rFonts w:cs="Arial"/>
          <w:sz w:val="22"/>
          <w:szCs w:val="22"/>
          <w:lang w:val="mk-MK"/>
        </w:rPr>
      </w:pPr>
      <w:r w:rsidRPr="00314ED3">
        <w:rPr>
          <w:rFonts w:cs="Arial"/>
          <w:sz w:val="22"/>
          <w:szCs w:val="22"/>
          <w:lang w:val="mk-MK"/>
        </w:rPr>
        <w:t xml:space="preserve">- рубрика: </w:t>
      </w:r>
      <w:r w:rsidR="009A0F7C" w:rsidRPr="00314ED3">
        <w:rPr>
          <w:rFonts w:cs="Arial"/>
          <w:sz w:val="22"/>
          <w:szCs w:val="22"/>
          <w:lang w:val="mk-MK"/>
        </w:rPr>
        <w:t xml:space="preserve">број на национална </w:t>
      </w:r>
      <w:r w:rsidR="00D06DBD" w:rsidRPr="00314ED3">
        <w:rPr>
          <w:rFonts w:cs="Arial"/>
          <w:sz w:val="22"/>
          <w:szCs w:val="22"/>
          <w:lang w:val="mk-MK"/>
        </w:rPr>
        <w:t>д</w:t>
      </w:r>
      <w:r w:rsidR="009A0F7C" w:rsidRPr="00314ED3">
        <w:rPr>
          <w:rFonts w:cs="Arial"/>
          <w:sz w:val="22"/>
          <w:szCs w:val="22"/>
          <w:lang w:val="mk-MK"/>
        </w:rPr>
        <w:t>озвола;</w:t>
      </w:r>
    </w:p>
    <w:p w:rsidR="00350089" w:rsidRPr="00314ED3" w:rsidRDefault="00350089" w:rsidP="00350089">
      <w:pPr>
        <w:spacing w:line="276" w:lineRule="auto"/>
        <w:jc w:val="both"/>
        <w:rPr>
          <w:rFonts w:cs="Arial"/>
          <w:sz w:val="22"/>
          <w:szCs w:val="22"/>
          <w:lang w:val="mk-MK"/>
        </w:rPr>
      </w:pPr>
      <w:r w:rsidRPr="00314ED3">
        <w:rPr>
          <w:rFonts w:cs="Arial"/>
          <w:sz w:val="22"/>
          <w:szCs w:val="22"/>
          <w:lang w:val="mk-MK"/>
        </w:rPr>
        <w:t>- рубрика: историјат</w:t>
      </w:r>
      <w:r w:rsidR="00B6600E" w:rsidRPr="00314ED3">
        <w:rPr>
          <w:rFonts w:cs="Arial"/>
          <w:sz w:val="22"/>
          <w:szCs w:val="22"/>
          <w:lang w:val="mk-MK"/>
        </w:rPr>
        <w:t xml:space="preserve"> (нова или обновена</w:t>
      </w:r>
      <w:r w:rsidR="00B75C0E" w:rsidRPr="00314ED3">
        <w:rPr>
          <w:rFonts w:cs="Arial"/>
          <w:sz w:val="22"/>
          <w:szCs w:val="22"/>
          <w:lang w:val="mk-MK"/>
        </w:rPr>
        <w:t xml:space="preserve"> </w:t>
      </w:r>
      <w:r w:rsidR="00D06DBD" w:rsidRPr="00314ED3">
        <w:rPr>
          <w:rFonts w:cs="Arial"/>
          <w:sz w:val="22"/>
          <w:szCs w:val="22"/>
          <w:lang w:val="mk-MK"/>
        </w:rPr>
        <w:t>д</w:t>
      </w:r>
      <w:r w:rsidR="00B75C0E" w:rsidRPr="00314ED3">
        <w:rPr>
          <w:rFonts w:cs="Arial"/>
          <w:sz w:val="22"/>
          <w:szCs w:val="22"/>
          <w:lang w:val="mk-MK"/>
        </w:rPr>
        <w:t>озвола</w:t>
      </w:r>
      <w:r w:rsidR="00B6600E" w:rsidRPr="00314ED3">
        <w:rPr>
          <w:rFonts w:cs="Arial"/>
          <w:sz w:val="22"/>
          <w:szCs w:val="22"/>
          <w:lang w:val="mk-MK"/>
        </w:rPr>
        <w:t>)</w:t>
      </w:r>
      <w:r w:rsidR="009A0F7C" w:rsidRPr="00314ED3">
        <w:rPr>
          <w:rFonts w:cs="Arial"/>
          <w:sz w:val="22"/>
          <w:szCs w:val="22"/>
          <w:lang w:val="mk-MK"/>
        </w:rPr>
        <w:t>;</w:t>
      </w:r>
    </w:p>
    <w:p w:rsidR="00350089" w:rsidRPr="00314ED3" w:rsidRDefault="00350089" w:rsidP="00350089">
      <w:pPr>
        <w:spacing w:line="276" w:lineRule="auto"/>
        <w:jc w:val="both"/>
        <w:rPr>
          <w:rFonts w:cs="Arial"/>
          <w:sz w:val="22"/>
          <w:szCs w:val="22"/>
          <w:lang w:val="mk-MK"/>
        </w:rPr>
      </w:pPr>
      <w:r w:rsidRPr="00314ED3">
        <w:rPr>
          <w:rFonts w:cs="Arial"/>
          <w:sz w:val="22"/>
          <w:szCs w:val="22"/>
          <w:lang w:val="mk-MK"/>
        </w:rPr>
        <w:t>- рубрика</w:t>
      </w:r>
      <w:r w:rsidR="009A0F7C" w:rsidRPr="00314ED3">
        <w:rPr>
          <w:rFonts w:cs="Arial"/>
          <w:sz w:val="22"/>
          <w:szCs w:val="22"/>
          <w:lang w:val="mk-MK"/>
        </w:rPr>
        <w:t>: датум на издавање</w:t>
      </w:r>
      <w:r w:rsidR="00B75C0E" w:rsidRPr="00314ED3">
        <w:rPr>
          <w:rFonts w:cs="Arial"/>
          <w:sz w:val="22"/>
          <w:szCs w:val="22"/>
          <w:lang w:val="mk-MK"/>
        </w:rPr>
        <w:t xml:space="preserve"> на </w:t>
      </w:r>
      <w:r w:rsidR="00D06DBD" w:rsidRPr="00314ED3">
        <w:rPr>
          <w:rFonts w:cs="Arial"/>
          <w:sz w:val="22"/>
          <w:szCs w:val="22"/>
          <w:lang w:val="mk-MK"/>
        </w:rPr>
        <w:t>д</w:t>
      </w:r>
      <w:r w:rsidR="00B75C0E" w:rsidRPr="00314ED3">
        <w:rPr>
          <w:rFonts w:cs="Arial"/>
          <w:sz w:val="22"/>
          <w:szCs w:val="22"/>
          <w:lang w:val="mk-MK"/>
        </w:rPr>
        <w:t>озволата</w:t>
      </w:r>
      <w:r w:rsidR="009A0F7C" w:rsidRPr="00314ED3">
        <w:rPr>
          <w:rFonts w:cs="Arial"/>
          <w:sz w:val="22"/>
          <w:szCs w:val="22"/>
          <w:lang w:val="mk-MK"/>
        </w:rPr>
        <w:t>;</w:t>
      </w:r>
    </w:p>
    <w:p w:rsidR="00350089" w:rsidRPr="00314ED3" w:rsidRDefault="00350089" w:rsidP="00350089">
      <w:pPr>
        <w:spacing w:line="276" w:lineRule="auto"/>
        <w:jc w:val="both"/>
        <w:rPr>
          <w:rFonts w:cs="Arial"/>
          <w:sz w:val="22"/>
          <w:szCs w:val="22"/>
          <w:lang w:val="mk-MK"/>
        </w:rPr>
      </w:pPr>
      <w:r w:rsidRPr="00314ED3">
        <w:rPr>
          <w:rFonts w:cs="Arial"/>
          <w:sz w:val="22"/>
          <w:szCs w:val="22"/>
          <w:lang w:val="mk-MK"/>
        </w:rPr>
        <w:t>- рубрика</w:t>
      </w:r>
      <w:r w:rsidR="00B6600E" w:rsidRPr="00314ED3">
        <w:rPr>
          <w:rFonts w:cs="Arial"/>
          <w:sz w:val="22"/>
          <w:szCs w:val="22"/>
          <w:lang w:val="mk-MK"/>
        </w:rPr>
        <w:t xml:space="preserve">: вид на превоз (патнички или </w:t>
      </w:r>
      <w:r w:rsidRPr="00314ED3">
        <w:rPr>
          <w:rFonts w:cs="Arial"/>
          <w:sz w:val="22"/>
          <w:szCs w:val="22"/>
          <w:lang w:val="mk-MK"/>
        </w:rPr>
        <w:t>товарен)</w:t>
      </w:r>
      <w:r w:rsidR="009A0F7C" w:rsidRPr="00314ED3">
        <w:rPr>
          <w:rFonts w:cs="Arial"/>
          <w:sz w:val="22"/>
          <w:szCs w:val="22"/>
          <w:lang w:val="mk-MK"/>
        </w:rPr>
        <w:t>;</w:t>
      </w:r>
    </w:p>
    <w:p w:rsidR="00350089" w:rsidRPr="00314ED3" w:rsidRDefault="009A0F7C" w:rsidP="00350089">
      <w:pPr>
        <w:spacing w:line="276" w:lineRule="auto"/>
        <w:jc w:val="both"/>
        <w:rPr>
          <w:rFonts w:cs="Arial"/>
          <w:sz w:val="22"/>
          <w:szCs w:val="22"/>
          <w:lang w:val="mk-MK"/>
        </w:rPr>
      </w:pPr>
      <w:r w:rsidRPr="00314ED3">
        <w:rPr>
          <w:rFonts w:cs="Arial"/>
          <w:sz w:val="22"/>
          <w:szCs w:val="22"/>
          <w:lang w:val="mk-MK"/>
        </w:rPr>
        <w:lastRenderedPageBreak/>
        <w:t>-</w:t>
      </w:r>
      <w:r w:rsidR="00350089" w:rsidRPr="00314ED3">
        <w:rPr>
          <w:rFonts w:cs="Arial"/>
          <w:sz w:val="22"/>
          <w:szCs w:val="22"/>
          <w:lang w:val="mk-MK"/>
        </w:rPr>
        <w:t>рубрика:</w:t>
      </w:r>
      <w:r w:rsidRPr="00314ED3">
        <w:rPr>
          <w:rFonts w:cs="Arial"/>
          <w:sz w:val="22"/>
          <w:szCs w:val="22"/>
          <w:lang w:val="mk-MK"/>
        </w:rPr>
        <w:t xml:space="preserve"> полиса за осигурување за одговорност од вршење дејност валидна за територијата на </w:t>
      </w:r>
      <w:r w:rsidR="00020F58">
        <w:rPr>
          <w:rFonts w:cs="Arial"/>
          <w:sz w:val="22"/>
          <w:szCs w:val="22"/>
          <w:lang w:val="mk-MK"/>
        </w:rPr>
        <w:t>Република Северна Македонија</w:t>
      </w:r>
      <w:r w:rsidRPr="00314ED3">
        <w:rPr>
          <w:rFonts w:cs="Arial"/>
          <w:sz w:val="22"/>
          <w:szCs w:val="22"/>
          <w:lang w:val="mk-MK"/>
        </w:rPr>
        <w:t>;</w:t>
      </w:r>
    </w:p>
    <w:p w:rsidR="00350089" w:rsidRPr="00314ED3" w:rsidRDefault="00350089" w:rsidP="00350089">
      <w:pPr>
        <w:spacing w:line="276" w:lineRule="auto"/>
        <w:jc w:val="both"/>
        <w:rPr>
          <w:rFonts w:cs="Arial"/>
          <w:sz w:val="22"/>
          <w:szCs w:val="22"/>
          <w:lang w:val="mk-MK"/>
        </w:rPr>
      </w:pPr>
      <w:r w:rsidRPr="00314ED3">
        <w:rPr>
          <w:rFonts w:cs="Arial"/>
          <w:sz w:val="22"/>
          <w:szCs w:val="22"/>
          <w:lang w:val="mk-MK"/>
        </w:rPr>
        <w:t>- рубрика:</w:t>
      </w:r>
      <w:r w:rsidR="009A0F7C" w:rsidRPr="00314ED3">
        <w:rPr>
          <w:rFonts w:cs="Arial"/>
          <w:sz w:val="22"/>
          <w:szCs w:val="22"/>
          <w:lang w:val="mk-MK"/>
        </w:rPr>
        <w:t xml:space="preserve"> изјава со која се гарантира покривање на штета во случај на несреќа;</w:t>
      </w:r>
    </w:p>
    <w:p w:rsidR="00350089" w:rsidRPr="00314ED3" w:rsidRDefault="00350089" w:rsidP="00350089">
      <w:pPr>
        <w:spacing w:line="276" w:lineRule="auto"/>
        <w:jc w:val="both"/>
        <w:rPr>
          <w:rFonts w:cs="Arial"/>
          <w:sz w:val="22"/>
          <w:szCs w:val="22"/>
          <w:lang w:val="mk-MK"/>
        </w:rPr>
      </w:pPr>
      <w:r w:rsidRPr="00314ED3">
        <w:rPr>
          <w:rFonts w:cs="Arial"/>
          <w:sz w:val="22"/>
          <w:szCs w:val="22"/>
          <w:lang w:val="mk-MK"/>
        </w:rPr>
        <w:t>- рубрика:</w:t>
      </w:r>
      <w:r w:rsidR="009A0F7C" w:rsidRPr="00314ED3">
        <w:rPr>
          <w:rFonts w:cs="Arial"/>
          <w:sz w:val="22"/>
          <w:szCs w:val="22"/>
          <w:lang w:val="mk-MK"/>
        </w:rPr>
        <w:t xml:space="preserve">датум </w:t>
      </w:r>
      <w:r w:rsidR="00B75C0E" w:rsidRPr="00314ED3">
        <w:rPr>
          <w:rFonts w:cs="Arial"/>
          <w:sz w:val="22"/>
          <w:szCs w:val="22"/>
          <w:lang w:val="mk-MK"/>
        </w:rPr>
        <w:t>н</w:t>
      </w:r>
      <w:r w:rsidR="009A0F7C" w:rsidRPr="00314ED3">
        <w:rPr>
          <w:rFonts w:cs="Arial"/>
          <w:sz w:val="22"/>
          <w:szCs w:val="22"/>
          <w:lang w:val="mk-MK"/>
        </w:rPr>
        <w:t>а издавање  на потврда од Агенцијата.</w:t>
      </w:r>
    </w:p>
    <w:p w:rsidR="00350089" w:rsidRPr="00314ED3" w:rsidRDefault="00350089" w:rsidP="00350089">
      <w:pPr>
        <w:spacing w:line="276" w:lineRule="auto"/>
        <w:jc w:val="both"/>
        <w:rPr>
          <w:rFonts w:cs="Arial"/>
          <w:sz w:val="22"/>
          <w:szCs w:val="22"/>
          <w:lang w:val="mk-MK"/>
        </w:rPr>
      </w:pPr>
      <w:r w:rsidRPr="00314ED3">
        <w:rPr>
          <w:rFonts w:cs="Arial"/>
          <w:sz w:val="22"/>
          <w:szCs w:val="22"/>
          <w:lang w:val="mk-MK"/>
        </w:rPr>
        <w:t>(</w:t>
      </w:r>
      <w:r w:rsidR="009A0F7C" w:rsidRPr="00314ED3">
        <w:rPr>
          <w:rFonts w:cs="Arial"/>
          <w:sz w:val="22"/>
          <w:szCs w:val="22"/>
          <w:lang w:val="mk-MK"/>
        </w:rPr>
        <w:t>3</w:t>
      </w:r>
      <w:r w:rsidRPr="00314ED3">
        <w:rPr>
          <w:rFonts w:cs="Arial"/>
          <w:sz w:val="22"/>
          <w:szCs w:val="22"/>
          <w:lang w:val="mk-MK"/>
        </w:rPr>
        <w:t>) Регистарот од став (1) на овој член се води во пишана и електронска форма, хронолошки според примените барања и се води за секоја година посебно.</w:t>
      </w:r>
    </w:p>
    <w:p w:rsidR="00350089" w:rsidRPr="00314ED3" w:rsidRDefault="00350089" w:rsidP="00350089">
      <w:pPr>
        <w:spacing w:line="276" w:lineRule="auto"/>
        <w:jc w:val="both"/>
        <w:rPr>
          <w:rFonts w:cs="Arial"/>
          <w:sz w:val="22"/>
          <w:szCs w:val="22"/>
          <w:lang w:val="mk-MK"/>
        </w:rPr>
      </w:pPr>
      <w:r w:rsidRPr="00314ED3">
        <w:rPr>
          <w:rFonts w:cs="Arial"/>
          <w:sz w:val="22"/>
          <w:szCs w:val="22"/>
          <w:lang w:val="mk-MK"/>
        </w:rPr>
        <w:t>(</w:t>
      </w:r>
      <w:r w:rsidR="009A0F7C" w:rsidRPr="00314ED3">
        <w:rPr>
          <w:rFonts w:cs="Arial"/>
          <w:sz w:val="22"/>
          <w:szCs w:val="22"/>
          <w:lang w:val="mk-MK"/>
        </w:rPr>
        <w:t>4</w:t>
      </w:r>
      <w:r w:rsidRPr="00314ED3">
        <w:rPr>
          <w:rFonts w:cs="Arial"/>
          <w:sz w:val="22"/>
          <w:szCs w:val="22"/>
          <w:lang w:val="mk-MK"/>
        </w:rPr>
        <w:t>) Формата и содржината на регистарот е дадена во Прилог 1, кој е составен дел на овој регистар.</w:t>
      </w:r>
    </w:p>
    <w:p w:rsidR="00350089" w:rsidRPr="00314ED3" w:rsidRDefault="00350089" w:rsidP="00350089">
      <w:pPr>
        <w:spacing w:line="276" w:lineRule="auto"/>
        <w:jc w:val="both"/>
        <w:rPr>
          <w:rFonts w:cs="Arial"/>
          <w:sz w:val="22"/>
          <w:szCs w:val="22"/>
          <w:lang w:val="mk-MK"/>
        </w:rPr>
      </w:pPr>
    </w:p>
    <w:p w:rsidR="00FF06AD" w:rsidRPr="00314ED3" w:rsidRDefault="00FF06AD" w:rsidP="00FF06AD">
      <w:pPr>
        <w:spacing w:line="276" w:lineRule="auto"/>
        <w:jc w:val="center"/>
        <w:rPr>
          <w:rFonts w:cs="Arial"/>
          <w:b/>
          <w:sz w:val="22"/>
          <w:szCs w:val="22"/>
          <w:lang w:val="mk-MK"/>
        </w:rPr>
      </w:pPr>
      <w:r w:rsidRPr="00314ED3">
        <w:rPr>
          <w:rFonts w:cs="Arial"/>
          <w:b/>
          <w:sz w:val="22"/>
          <w:szCs w:val="22"/>
          <w:lang w:val="mk-MK"/>
        </w:rPr>
        <w:t xml:space="preserve">Член </w:t>
      </w:r>
      <w:r w:rsidR="00350089" w:rsidRPr="00314ED3">
        <w:rPr>
          <w:rFonts w:cs="Arial"/>
          <w:b/>
          <w:sz w:val="22"/>
          <w:szCs w:val="22"/>
          <w:lang w:val="mk-MK"/>
        </w:rPr>
        <w:t>7</w:t>
      </w:r>
    </w:p>
    <w:p w:rsidR="00FF06AD" w:rsidRPr="00314ED3" w:rsidRDefault="00FF06AD" w:rsidP="00FF06AD">
      <w:pPr>
        <w:spacing w:line="276" w:lineRule="auto"/>
        <w:jc w:val="both"/>
        <w:rPr>
          <w:rFonts w:cs="Arial"/>
          <w:sz w:val="22"/>
          <w:szCs w:val="22"/>
          <w:lang w:val="mk-MK"/>
        </w:rPr>
      </w:pPr>
      <w:r w:rsidRPr="00314ED3">
        <w:rPr>
          <w:rFonts w:cs="Arial"/>
          <w:sz w:val="22"/>
          <w:szCs w:val="22"/>
          <w:lang w:val="mk-MK"/>
        </w:rPr>
        <w:tab/>
        <w:t xml:space="preserve">Овој </w:t>
      </w:r>
      <w:r w:rsidR="00350089" w:rsidRPr="00314ED3">
        <w:rPr>
          <w:rFonts w:cs="Arial"/>
          <w:sz w:val="22"/>
          <w:szCs w:val="22"/>
          <w:lang w:val="mk-MK"/>
        </w:rPr>
        <w:t>регистар</w:t>
      </w:r>
      <w:r w:rsidRPr="00314ED3">
        <w:rPr>
          <w:rFonts w:cs="Arial"/>
          <w:sz w:val="22"/>
          <w:szCs w:val="22"/>
          <w:lang w:val="mk-MK"/>
        </w:rPr>
        <w:t xml:space="preserve"> влегува во сила осмиот ден од денот на објавувањето во „Службен весник на </w:t>
      </w:r>
      <w:r w:rsidR="00020F58">
        <w:rPr>
          <w:rFonts w:cs="Arial"/>
          <w:sz w:val="22"/>
          <w:szCs w:val="22"/>
          <w:lang w:val="mk-MK"/>
        </w:rPr>
        <w:t>Република Северна Македонија</w:t>
      </w:r>
      <w:r w:rsidRPr="00314ED3">
        <w:rPr>
          <w:rFonts w:cs="Arial"/>
          <w:sz w:val="22"/>
          <w:szCs w:val="22"/>
          <w:lang w:val="mk-MK"/>
        </w:rPr>
        <w:t>“.</w:t>
      </w:r>
    </w:p>
    <w:tbl>
      <w:tblPr>
        <w:tblW w:w="9904" w:type="dxa"/>
        <w:tblLook w:val="01E0"/>
      </w:tblPr>
      <w:tblGrid>
        <w:gridCol w:w="452"/>
        <w:gridCol w:w="425"/>
        <w:gridCol w:w="4075"/>
        <w:gridCol w:w="319"/>
        <w:gridCol w:w="4633"/>
      </w:tblGrid>
      <w:tr w:rsidR="00FF06AD" w:rsidRPr="00314ED3" w:rsidTr="00D06DBD">
        <w:trPr>
          <w:gridBefore w:val="1"/>
          <w:gridAfter w:val="1"/>
          <w:wBefore w:w="452" w:type="dxa"/>
          <w:wAfter w:w="4633" w:type="dxa"/>
        </w:trPr>
        <w:tc>
          <w:tcPr>
            <w:tcW w:w="425" w:type="dxa"/>
          </w:tcPr>
          <w:p w:rsidR="00FF06AD" w:rsidRPr="00314ED3" w:rsidRDefault="00FF06AD" w:rsidP="00D06DBD">
            <w:pPr>
              <w:pStyle w:val="BodyText"/>
              <w:spacing w:line="276" w:lineRule="auto"/>
              <w:rPr>
                <w:rFonts w:cs="Arial"/>
                <w:szCs w:val="22"/>
                <w:lang w:val="mk-MK"/>
              </w:rPr>
            </w:pPr>
          </w:p>
        </w:tc>
        <w:tc>
          <w:tcPr>
            <w:tcW w:w="4394" w:type="dxa"/>
            <w:gridSpan w:val="2"/>
          </w:tcPr>
          <w:p w:rsidR="00FF06AD" w:rsidRPr="00314ED3" w:rsidRDefault="00FF06AD" w:rsidP="00D06DBD">
            <w:pPr>
              <w:pStyle w:val="BodyText"/>
              <w:spacing w:line="276" w:lineRule="auto"/>
              <w:ind w:left="34"/>
              <w:jc w:val="center"/>
              <w:rPr>
                <w:rFonts w:cs="Arial"/>
                <w:szCs w:val="22"/>
                <w:lang w:val="mk-MK"/>
              </w:rPr>
            </w:pPr>
          </w:p>
        </w:tc>
      </w:tr>
      <w:tr w:rsidR="00FF06AD" w:rsidRPr="00314ED3" w:rsidTr="00D06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952" w:type="dxa"/>
            <w:gridSpan w:val="3"/>
          </w:tcPr>
          <w:p w:rsidR="00FF06AD" w:rsidRPr="00314ED3" w:rsidRDefault="00FF06AD" w:rsidP="00D06DBD">
            <w:pPr>
              <w:pStyle w:val="NoSpacing"/>
              <w:rPr>
                <w:lang w:val="mk-MK"/>
              </w:rPr>
            </w:pPr>
            <w:r w:rsidRPr="00314ED3">
              <w:rPr>
                <w:lang w:val="mk-MK"/>
              </w:rPr>
              <w:t>Број 01-195/1</w:t>
            </w:r>
          </w:p>
          <w:p w:rsidR="00FF06AD" w:rsidRPr="00314ED3" w:rsidRDefault="00FF06AD" w:rsidP="00D06DBD">
            <w:pPr>
              <w:pStyle w:val="NoSpacing"/>
              <w:rPr>
                <w:lang w:val="mk-MK"/>
              </w:rPr>
            </w:pPr>
          </w:p>
          <w:p w:rsidR="00FF06AD" w:rsidRPr="00314ED3" w:rsidRDefault="00FF06AD" w:rsidP="00D06DBD">
            <w:pPr>
              <w:pStyle w:val="NoSpacing"/>
              <w:rPr>
                <w:lang w:val="mk-MK"/>
              </w:rPr>
            </w:pPr>
            <w:r w:rsidRPr="00314ED3">
              <w:rPr>
                <w:lang w:val="mk-MK"/>
              </w:rPr>
              <w:t>26.04.2013 година</w:t>
            </w:r>
          </w:p>
          <w:p w:rsidR="00FF06AD" w:rsidRPr="00314ED3" w:rsidRDefault="00FF06AD" w:rsidP="00D06DBD">
            <w:pPr>
              <w:pStyle w:val="NoSpacing"/>
              <w:rPr>
                <w:lang w:val="mk-MK"/>
              </w:rPr>
            </w:pPr>
          </w:p>
          <w:p w:rsidR="00FF06AD" w:rsidRPr="00314ED3" w:rsidRDefault="00FF06AD" w:rsidP="00D06DBD">
            <w:pPr>
              <w:pStyle w:val="NoSpacing"/>
              <w:rPr>
                <w:lang w:val="mk-MK"/>
              </w:rPr>
            </w:pPr>
            <w:r w:rsidRPr="00314ED3">
              <w:rPr>
                <w:lang w:val="mk-MK"/>
              </w:rPr>
              <w:t>Скопје</w:t>
            </w:r>
          </w:p>
        </w:tc>
        <w:tc>
          <w:tcPr>
            <w:tcW w:w="4952" w:type="dxa"/>
            <w:gridSpan w:val="2"/>
          </w:tcPr>
          <w:p w:rsidR="00FF06AD" w:rsidRPr="00314ED3" w:rsidRDefault="00FF06AD" w:rsidP="00D06DBD">
            <w:pPr>
              <w:pStyle w:val="NoSpacing"/>
              <w:jc w:val="center"/>
              <w:rPr>
                <w:b/>
                <w:lang w:val="mk-MK"/>
              </w:rPr>
            </w:pPr>
            <w:r w:rsidRPr="00314ED3">
              <w:rPr>
                <w:b/>
                <w:lang w:val="mk-MK"/>
              </w:rPr>
              <w:t>Агенција за регулирање</w:t>
            </w:r>
          </w:p>
          <w:p w:rsidR="00FF06AD" w:rsidRPr="00314ED3" w:rsidRDefault="00FF06AD" w:rsidP="00D06DBD">
            <w:pPr>
              <w:pStyle w:val="NoSpacing"/>
              <w:jc w:val="center"/>
              <w:rPr>
                <w:b/>
                <w:lang w:val="mk-MK"/>
              </w:rPr>
            </w:pPr>
            <w:r w:rsidRPr="00314ED3">
              <w:rPr>
                <w:b/>
                <w:lang w:val="mk-MK"/>
              </w:rPr>
              <w:t>на железничкиот сектор</w:t>
            </w:r>
          </w:p>
          <w:p w:rsidR="00FF06AD" w:rsidRPr="00314ED3" w:rsidRDefault="00FF06AD" w:rsidP="00D06DBD">
            <w:pPr>
              <w:pStyle w:val="NoSpacing"/>
              <w:jc w:val="center"/>
              <w:rPr>
                <w:b/>
                <w:lang w:val="mk-MK"/>
              </w:rPr>
            </w:pPr>
            <w:r w:rsidRPr="00314ED3">
              <w:rPr>
                <w:b/>
                <w:lang w:val="mk-MK"/>
              </w:rPr>
              <w:t>Претседател на Управен одбор</w:t>
            </w:r>
          </w:p>
          <w:p w:rsidR="00FF06AD" w:rsidRPr="00314ED3" w:rsidRDefault="00FF06AD" w:rsidP="00D06DBD">
            <w:pPr>
              <w:pStyle w:val="NoSpacing"/>
              <w:jc w:val="center"/>
              <w:rPr>
                <w:b/>
                <w:lang w:val="mk-MK"/>
              </w:rPr>
            </w:pPr>
          </w:p>
          <w:p w:rsidR="00FF06AD" w:rsidRPr="00314ED3" w:rsidRDefault="00FF06AD" w:rsidP="00D06DBD">
            <w:pPr>
              <w:pStyle w:val="NoSpacing"/>
              <w:jc w:val="center"/>
              <w:rPr>
                <w:b/>
                <w:lang w:val="mk-MK"/>
              </w:rPr>
            </w:pPr>
          </w:p>
        </w:tc>
      </w:tr>
    </w:tbl>
    <w:p w:rsidR="00EE5EFF" w:rsidRPr="00314ED3" w:rsidRDefault="00EE5EFF">
      <w:pPr>
        <w:rPr>
          <w:lang w:val="mk-MK"/>
        </w:rPr>
      </w:pPr>
    </w:p>
    <w:p w:rsidR="00B6600E" w:rsidRDefault="00B6600E">
      <w:pPr>
        <w:rPr>
          <w:lang w:val="mk-MK"/>
        </w:rPr>
      </w:pPr>
    </w:p>
    <w:p w:rsidR="00DE05AD" w:rsidRDefault="00DE05AD">
      <w:pPr>
        <w:rPr>
          <w:lang w:val="mk-MK"/>
        </w:rPr>
      </w:pPr>
    </w:p>
    <w:p w:rsidR="00DE05AD" w:rsidRDefault="00DE05AD">
      <w:pPr>
        <w:rPr>
          <w:lang w:val="mk-MK"/>
        </w:rPr>
      </w:pPr>
    </w:p>
    <w:p w:rsidR="00DE05AD" w:rsidRDefault="00DE05AD">
      <w:pPr>
        <w:rPr>
          <w:lang w:val="mk-MK"/>
        </w:rPr>
      </w:pPr>
    </w:p>
    <w:p w:rsidR="00DE05AD" w:rsidRDefault="00DE05AD">
      <w:pPr>
        <w:rPr>
          <w:lang w:val="mk-MK"/>
        </w:rPr>
      </w:pPr>
    </w:p>
    <w:p w:rsidR="00DE05AD" w:rsidRDefault="00DE05AD">
      <w:pPr>
        <w:rPr>
          <w:lang w:val="mk-MK"/>
        </w:rPr>
      </w:pPr>
    </w:p>
    <w:p w:rsidR="00DE05AD" w:rsidRDefault="00DE05AD">
      <w:pPr>
        <w:rPr>
          <w:lang w:val="mk-MK"/>
        </w:rPr>
      </w:pPr>
    </w:p>
    <w:p w:rsidR="00DE05AD" w:rsidRDefault="00DE05AD">
      <w:pPr>
        <w:rPr>
          <w:lang w:val="mk-MK"/>
        </w:rPr>
      </w:pPr>
    </w:p>
    <w:p w:rsidR="00DE05AD" w:rsidRDefault="00DE05AD">
      <w:pPr>
        <w:rPr>
          <w:lang w:val="mk-MK"/>
        </w:rPr>
      </w:pPr>
    </w:p>
    <w:p w:rsidR="00DE05AD" w:rsidRPr="00056319" w:rsidRDefault="00DE05AD" w:rsidP="00DE05AD">
      <w:pPr>
        <w:pStyle w:val="AnnexList"/>
        <w:suppressAutoHyphens w:val="0"/>
        <w:autoSpaceDE w:val="0"/>
        <w:autoSpaceDN w:val="0"/>
        <w:adjustRightInd w:val="0"/>
        <w:rPr>
          <w:b/>
          <w:color w:val="000000"/>
          <w:szCs w:val="24"/>
          <w:lang w:val="mk-MK"/>
        </w:rPr>
        <w:sectPr w:rsidR="00DE05AD" w:rsidRPr="00056319" w:rsidSect="003D7289">
          <w:headerReference w:type="default" r:id="rId5"/>
          <w:footerReference w:type="even" r:id="rId6"/>
          <w:footerReference w:type="default" r:id="rId7"/>
          <w:pgSz w:w="11906" w:h="16838" w:code="9"/>
          <w:pgMar w:top="1152" w:right="1152" w:bottom="1152" w:left="1152" w:header="576" w:footer="576" w:gutter="0"/>
          <w:cols w:space="720"/>
          <w:formProt w:val="0"/>
          <w:docGrid w:linePitch="272"/>
        </w:sectPr>
      </w:pPr>
    </w:p>
    <w:p w:rsidR="00DE05AD" w:rsidRPr="00942B5B" w:rsidRDefault="00DE05AD" w:rsidP="00DE05AD">
      <w:pPr>
        <w:pStyle w:val="AnnexList"/>
        <w:suppressAutoHyphens w:val="0"/>
        <w:autoSpaceDE w:val="0"/>
        <w:autoSpaceDN w:val="0"/>
        <w:adjustRightInd w:val="0"/>
        <w:jc w:val="center"/>
        <w:rPr>
          <w:rFonts w:ascii="Calibri" w:hAnsi="Calibri" w:cs="Arial"/>
          <w:b/>
          <w:szCs w:val="24"/>
          <w:lang w:val="mk-MK"/>
        </w:rPr>
      </w:pPr>
      <w:r w:rsidRPr="00942B5B">
        <w:rPr>
          <w:rFonts w:ascii="Calibri" w:hAnsi="Calibri" w:cs="Arial"/>
          <w:b/>
          <w:szCs w:val="24"/>
          <w:lang w:val="mk-MK"/>
        </w:rPr>
        <w:lastRenderedPageBreak/>
        <w:t xml:space="preserve">РЕГИСТАР НА ДОЗВОЛИ ЗА ВРШЕЊЕ ЈАВЕН ЖЕЛЕЗНИЧКИ ПРЕВОЗ ИЗДАДЕНИ ОД НАДЛЕЖНИ ОРГАНИ НА ЗЕМЈИ ЧЛЕНКИ НА </w:t>
      </w:r>
    </w:p>
    <w:p w:rsidR="00DE05AD" w:rsidRPr="00942B5B" w:rsidRDefault="00DE05AD" w:rsidP="00DE05AD">
      <w:pPr>
        <w:pStyle w:val="AnnexList"/>
        <w:suppressAutoHyphens w:val="0"/>
        <w:autoSpaceDE w:val="0"/>
        <w:autoSpaceDN w:val="0"/>
        <w:adjustRightInd w:val="0"/>
        <w:jc w:val="center"/>
        <w:rPr>
          <w:rFonts w:ascii="Calibri" w:hAnsi="Calibri" w:cs="Arial"/>
          <w:b/>
          <w:szCs w:val="24"/>
          <w:lang w:val="mk-MK"/>
        </w:rPr>
      </w:pPr>
      <w:r w:rsidRPr="00942B5B">
        <w:rPr>
          <w:rFonts w:ascii="Calibri" w:hAnsi="Calibri" w:cs="Arial"/>
          <w:b/>
          <w:szCs w:val="24"/>
          <w:lang w:val="mk-MK"/>
        </w:rPr>
        <w:t>ЕВРОПСКАТА УНИЈА</w:t>
      </w:r>
    </w:p>
    <w:p w:rsidR="00DE05AD" w:rsidRPr="00942B5B" w:rsidRDefault="00DE05AD" w:rsidP="00DE05AD">
      <w:pPr>
        <w:pStyle w:val="AnnexList"/>
        <w:suppressAutoHyphens w:val="0"/>
        <w:autoSpaceDE w:val="0"/>
        <w:autoSpaceDN w:val="0"/>
        <w:adjustRightInd w:val="0"/>
        <w:jc w:val="center"/>
        <w:rPr>
          <w:rFonts w:ascii="Calibri" w:hAnsi="Calibri" w:cs="Arial"/>
          <w:b/>
          <w:sz w:val="20"/>
          <w:lang w:val="mk-MK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1093"/>
        <w:gridCol w:w="2126"/>
        <w:gridCol w:w="1559"/>
        <w:gridCol w:w="1134"/>
        <w:gridCol w:w="1134"/>
        <w:gridCol w:w="1134"/>
        <w:gridCol w:w="993"/>
        <w:gridCol w:w="1134"/>
        <w:gridCol w:w="992"/>
        <w:gridCol w:w="1276"/>
        <w:gridCol w:w="1417"/>
      </w:tblGrid>
      <w:tr w:rsidR="00DE05AD" w:rsidRPr="00942B5B" w:rsidTr="00D438AC">
        <w:trPr>
          <w:trHeight w:val="2738"/>
        </w:trPr>
        <w:tc>
          <w:tcPr>
            <w:tcW w:w="751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  <w:r w:rsidRPr="00942B5B">
              <w:rPr>
                <w:rFonts w:ascii="Calibri" w:hAnsi="Calibri" w:cs="Arial"/>
                <w:b/>
                <w:sz w:val="20"/>
                <w:lang w:val="mk-MK"/>
              </w:rPr>
              <w:t>Реден број</w:t>
            </w:r>
          </w:p>
        </w:tc>
        <w:tc>
          <w:tcPr>
            <w:tcW w:w="1093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  <w:r w:rsidRPr="00942B5B">
              <w:rPr>
                <w:rFonts w:ascii="Calibri" w:hAnsi="Calibri" w:cs="Arial"/>
                <w:b/>
                <w:sz w:val="20"/>
                <w:lang w:val="mk-MK"/>
              </w:rPr>
              <w:t>Земја</w:t>
            </w:r>
          </w:p>
        </w:tc>
        <w:tc>
          <w:tcPr>
            <w:tcW w:w="2126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  <w:r w:rsidRPr="00942B5B">
              <w:rPr>
                <w:rFonts w:ascii="Calibri" w:hAnsi="Calibri" w:cs="Arial"/>
                <w:b/>
                <w:sz w:val="20"/>
                <w:lang w:val="mk-MK"/>
              </w:rPr>
              <w:t>Железнички превозник</w:t>
            </w:r>
          </w:p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  <w:r w:rsidRPr="00942B5B">
              <w:rPr>
                <w:rFonts w:ascii="Calibri" w:hAnsi="Calibri" w:cs="Arial"/>
                <w:b/>
                <w:sz w:val="20"/>
                <w:lang w:val="mk-MK"/>
              </w:rPr>
              <w:t>(назив, седиште и единствен даночен број)</w:t>
            </w:r>
          </w:p>
        </w:tc>
        <w:tc>
          <w:tcPr>
            <w:tcW w:w="1559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  <w:r w:rsidRPr="00942B5B">
              <w:rPr>
                <w:rFonts w:ascii="Calibri" w:hAnsi="Calibri" w:cs="Arial"/>
                <w:b/>
                <w:sz w:val="20"/>
                <w:lang w:val="mk-MK"/>
              </w:rPr>
              <w:t>Број на национална дозвола</w:t>
            </w:r>
          </w:p>
        </w:tc>
        <w:tc>
          <w:tcPr>
            <w:tcW w:w="1134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  <w:r w:rsidRPr="00942B5B">
              <w:rPr>
                <w:rFonts w:ascii="Calibri" w:hAnsi="Calibri" w:cs="Arial"/>
                <w:b/>
                <w:sz w:val="20"/>
                <w:lang w:val="mk-MK"/>
              </w:rPr>
              <w:t>Историјат</w:t>
            </w:r>
          </w:p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  <w:r w:rsidRPr="00942B5B">
              <w:rPr>
                <w:rFonts w:ascii="Calibri" w:hAnsi="Calibri" w:cs="Arial"/>
                <w:b/>
                <w:sz w:val="20"/>
                <w:lang w:val="mk-MK"/>
              </w:rPr>
              <w:t>(нова или обновена дозвола)</w:t>
            </w:r>
          </w:p>
        </w:tc>
        <w:tc>
          <w:tcPr>
            <w:tcW w:w="1134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  <w:r w:rsidRPr="00942B5B">
              <w:rPr>
                <w:rFonts w:ascii="Calibri" w:hAnsi="Calibri" w:cs="Arial"/>
                <w:b/>
                <w:sz w:val="20"/>
                <w:lang w:val="mk-MK"/>
              </w:rPr>
              <w:t>Датум на издавање на дозволата</w:t>
            </w:r>
          </w:p>
        </w:tc>
        <w:tc>
          <w:tcPr>
            <w:tcW w:w="2127" w:type="dxa"/>
            <w:gridSpan w:val="2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  <w:r w:rsidRPr="00942B5B">
              <w:rPr>
                <w:rFonts w:ascii="Calibri" w:hAnsi="Calibri" w:cs="Arial"/>
                <w:b/>
                <w:sz w:val="20"/>
                <w:lang w:val="mk-MK"/>
              </w:rPr>
              <w:t>Вид на превоз</w:t>
            </w:r>
          </w:p>
        </w:tc>
        <w:tc>
          <w:tcPr>
            <w:tcW w:w="2126" w:type="dxa"/>
            <w:gridSpan w:val="2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  <w:r w:rsidRPr="00942B5B">
              <w:rPr>
                <w:rFonts w:ascii="Calibri" w:hAnsi="Calibri" w:cs="Arial"/>
                <w:b/>
                <w:sz w:val="20"/>
                <w:lang w:val="mk-MK"/>
              </w:rPr>
              <w:t xml:space="preserve">Полиса за осигурување за одговорност од вршење дејност валидна за територијата на Република </w:t>
            </w:r>
            <w:r>
              <w:rPr>
                <w:rFonts w:ascii="Calibri" w:hAnsi="Calibri" w:cs="Arial"/>
                <w:b/>
                <w:sz w:val="20"/>
                <w:lang w:val="mk-MK"/>
              </w:rPr>
              <w:t xml:space="preserve">Северна </w:t>
            </w:r>
            <w:r w:rsidRPr="00942B5B">
              <w:rPr>
                <w:rFonts w:ascii="Calibri" w:hAnsi="Calibri" w:cs="Arial"/>
                <w:b/>
                <w:sz w:val="20"/>
                <w:lang w:val="mk-MK"/>
              </w:rPr>
              <w:t>Македонија:</w:t>
            </w:r>
          </w:p>
        </w:tc>
        <w:tc>
          <w:tcPr>
            <w:tcW w:w="1276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  <w:r w:rsidRPr="00942B5B">
              <w:rPr>
                <w:rFonts w:ascii="Calibri" w:hAnsi="Calibri"/>
                <w:b/>
                <w:sz w:val="20"/>
                <w:lang w:val="ru-RU"/>
              </w:rPr>
              <w:t>Изјава со која се гарантира покривање на штета во случај на несреќа</w:t>
            </w:r>
          </w:p>
        </w:tc>
        <w:tc>
          <w:tcPr>
            <w:tcW w:w="1417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lang w:val="mk-MK"/>
              </w:rPr>
            </w:pPr>
            <w:r w:rsidRPr="00942B5B">
              <w:rPr>
                <w:rFonts w:ascii="Calibri" w:hAnsi="Calibri"/>
                <w:b/>
                <w:sz w:val="20"/>
                <w:lang w:val="mk-MK"/>
              </w:rPr>
              <w:t>Датум на издавање на потврда од Агенцијата</w:t>
            </w:r>
          </w:p>
        </w:tc>
      </w:tr>
      <w:tr w:rsidR="00DE05AD" w:rsidRPr="00942B5B" w:rsidTr="00D438AC">
        <w:trPr>
          <w:trHeight w:val="782"/>
        </w:trPr>
        <w:tc>
          <w:tcPr>
            <w:tcW w:w="751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</w:p>
        </w:tc>
        <w:tc>
          <w:tcPr>
            <w:tcW w:w="1093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</w:p>
        </w:tc>
        <w:tc>
          <w:tcPr>
            <w:tcW w:w="2126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</w:p>
        </w:tc>
        <w:tc>
          <w:tcPr>
            <w:tcW w:w="1559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</w:p>
        </w:tc>
        <w:tc>
          <w:tcPr>
            <w:tcW w:w="1134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</w:p>
        </w:tc>
        <w:tc>
          <w:tcPr>
            <w:tcW w:w="1134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</w:p>
        </w:tc>
        <w:tc>
          <w:tcPr>
            <w:tcW w:w="1134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  <w:r w:rsidRPr="00942B5B">
              <w:rPr>
                <w:rFonts w:ascii="Calibri" w:hAnsi="Calibri" w:cs="Arial"/>
                <w:b/>
                <w:sz w:val="20"/>
                <w:lang w:val="mk-MK"/>
              </w:rPr>
              <w:t>Патнички</w:t>
            </w:r>
          </w:p>
        </w:tc>
        <w:tc>
          <w:tcPr>
            <w:tcW w:w="993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  <w:r w:rsidRPr="00942B5B">
              <w:rPr>
                <w:rFonts w:ascii="Calibri" w:hAnsi="Calibri" w:cs="Arial"/>
                <w:b/>
                <w:sz w:val="20"/>
                <w:lang w:val="mk-MK"/>
              </w:rPr>
              <w:t>Товарен</w:t>
            </w:r>
          </w:p>
        </w:tc>
        <w:tc>
          <w:tcPr>
            <w:tcW w:w="1134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  <w:r w:rsidRPr="00942B5B">
              <w:rPr>
                <w:rFonts w:ascii="Calibri" w:hAnsi="Calibri" w:cs="Arial"/>
                <w:b/>
                <w:sz w:val="20"/>
                <w:lang w:val="mk-MK"/>
              </w:rPr>
              <w:t>Полиса број</w:t>
            </w:r>
          </w:p>
        </w:tc>
        <w:tc>
          <w:tcPr>
            <w:tcW w:w="992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  <w:r w:rsidRPr="00942B5B">
              <w:rPr>
                <w:rFonts w:ascii="Calibri" w:hAnsi="Calibri" w:cs="Arial"/>
                <w:b/>
                <w:sz w:val="20"/>
                <w:lang w:val="mk-MK"/>
              </w:rPr>
              <w:t>Важност</w:t>
            </w:r>
          </w:p>
        </w:tc>
        <w:tc>
          <w:tcPr>
            <w:tcW w:w="1276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</w:p>
        </w:tc>
        <w:tc>
          <w:tcPr>
            <w:tcW w:w="1417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</w:p>
        </w:tc>
      </w:tr>
      <w:tr w:rsidR="00DE05AD" w:rsidRPr="00942B5B" w:rsidTr="00D438AC">
        <w:trPr>
          <w:trHeight w:val="884"/>
        </w:trPr>
        <w:tc>
          <w:tcPr>
            <w:tcW w:w="751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  <w:r w:rsidRPr="00942B5B">
              <w:rPr>
                <w:rFonts w:ascii="Calibri" w:hAnsi="Calibri" w:cs="Arial"/>
                <w:b/>
                <w:sz w:val="20"/>
                <w:lang w:val="mk-MK"/>
              </w:rPr>
              <w:t>1.</w:t>
            </w:r>
          </w:p>
        </w:tc>
        <w:tc>
          <w:tcPr>
            <w:tcW w:w="1093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</w:p>
        </w:tc>
        <w:tc>
          <w:tcPr>
            <w:tcW w:w="2126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</w:p>
        </w:tc>
        <w:tc>
          <w:tcPr>
            <w:tcW w:w="1559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</w:p>
        </w:tc>
        <w:tc>
          <w:tcPr>
            <w:tcW w:w="1134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</w:p>
        </w:tc>
        <w:tc>
          <w:tcPr>
            <w:tcW w:w="1134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</w:p>
        </w:tc>
        <w:tc>
          <w:tcPr>
            <w:tcW w:w="1134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</w:p>
        </w:tc>
        <w:tc>
          <w:tcPr>
            <w:tcW w:w="993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</w:p>
        </w:tc>
        <w:tc>
          <w:tcPr>
            <w:tcW w:w="1134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</w:p>
        </w:tc>
        <w:tc>
          <w:tcPr>
            <w:tcW w:w="992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</w:p>
        </w:tc>
        <w:tc>
          <w:tcPr>
            <w:tcW w:w="1276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</w:p>
        </w:tc>
        <w:tc>
          <w:tcPr>
            <w:tcW w:w="1417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</w:p>
        </w:tc>
      </w:tr>
      <w:tr w:rsidR="00DE05AD" w:rsidRPr="00942B5B" w:rsidTr="00D438AC">
        <w:trPr>
          <w:trHeight w:val="982"/>
        </w:trPr>
        <w:tc>
          <w:tcPr>
            <w:tcW w:w="751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  <w:r w:rsidRPr="00942B5B">
              <w:rPr>
                <w:rFonts w:ascii="Calibri" w:hAnsi="Calibri" w:cs="Arial"/>
                <w:b/>
                <w:sz w:val="20"/>
                <w:lang w:val="mk-MK"/>
              </w:rPr>
              <w:t>2.</w:t>
            </w:r>
          </w:p>
        </w:tc>
        <w:tc>
          <w:tcPr>
            <w:tcW w:w="1093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</w:p>
        </w:tc>
        <w:tc>
          <w:tcPr>
            <w:tcW w:w="2126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</w:p>
        </w:tc>
        <w:tc>
          <w:tcPr>
            <w:tcW w:w="1559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</w:p>
        </w:tc>
        <w:tc>
          <w:tcPr>
            <w:tcW w:w="1134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</w:p>
        </w:tc>
        <w:tc>
          <w:tcPr>
            <w:tcW w:w="1134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</w:p>
        </w:tc>
        <w:tc>
          <w:tcPr>
            <w:tcW w:w="1134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</w:p>
        </w:tc>
        <w:tc>
          <w:tcPr>
            <w:tcW w:w="993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</w:p>
        </w:tc>
        <w:tc>
          <w:tcPr>
            <w:tcW w:w="1134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</w:p>
        </w:tc>
        <w:tc>
          <w:tcPr>
            <w:tcW w:w="992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</w:p>
        </w:tc>
        <w:tc>
          <w:tcPr>
            <w:tcW w:w="1276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</w:p>
        </w:tc>
        <w:tc>
          <w:tcPr>
            <w:tcW w:w="1417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</w:p>
        </w:tc>
      </w:tr>
      <w:tr w:rsidR="00DE05AD" w:rsidRPr="00942B5B" w:rsidTr="00D438AC">
        <w:trPr>
          <w:trHeight w:val="982"/>
        </w:trPr>
        <w:tc>
          <w:tcPr>
            <w:tcW w:w="751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  <w:r w:rsidRPr="00942B5B">
              <w:rPr>
                <w:rFonts w:ascii="Calibri" w:hAnsi="Calibri" w:cs="Arial"/>
                <w:b/>
                <w:sz w:val="20"/>
                <w:lang w:val="mk-MK"/>
              </w:rPr>
              <w:t>3.</w:t>
            </w:r>
          </w:p>
        </w:tc>
        <w:tc>
          <w:tcPr>
            <w:tcW w:w="1093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</w:p>
        </w:tc>
        <w:tc>
          <w:tcPr>
            <w:tcW w:w="2126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</w:p>
        </w:tc>
        <w:tc>
          <w:tcPr>
            <w:tcW w:w="1559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</w:p>
        </w:tc>
        <w:tc>
          <w:tcPr>
            <w:tcW w:w="1134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</w:p>
        </w:tc>
        <w:tc>
          <w:tcPr>
            <w:tcW w:w="1134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</w:p>
        </w:tc>
        <w:tc>
          <w:tcPr>
            <w:tcW w:w="1134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</w:p>
        </w:tc>
        <w:tc>
          <w:tcPr>
            <w:tcW w:w="993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</w:p>
        </w:tc>
        <w:tc>
          <w:tcPr>
            <w:tcW w:w="1134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</w:p>
        </w:tc>
        <w:tc>
          <w:tcPr>
            <w:tcW w:w="992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</w:p>
        </w:tc>
        <w:tc>
          <w:tcPr>
            <w:tcW w:w="1276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</w:p>
        </w:tc>
        <w:tc>
          <w:tcPr>
            <w:tcW w:w="1417" w:type="dxa"/>
          </w:tcPr>
          <w:p w:rsidR="00DE05AD" w:rsidRPr="00942B5B" w:rsidRDefault="00DE05AD" w:rsidP="00D438AC">
            <w:pPr>
              <w:pStyle w:val="AnnexList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lang w:val="mk-MK"/>
              </w:rPr>
            </w:pPr>
          </w:p>
        </w:tc>
      </w:tr>
    </w:tbl>
    <w:p w:rsidR="00B6600E" w:rsidRPr="00314ED3" w:rsidRDefault="00B6600E" w:rsidP="00DE05AD">
      <w:pPr>
        <w:rPr>
          <w:lang w:val="mk-MK"/>
        </w:rPr>
      </w:pPr>
    </w:p>
    <w:sectPr w:rsidR="00B6600E" w:rsidRPr="00314ED3" w:rsidSect="00DE05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4F" w:rsidRDefault="00DE05AD" w:rsidP="003D7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FE424F" w:rsidRDefault="00DE05AD" w:rsidP="003D728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4F" w:rsidRDefault="00DE05AD" w:rsidP="003D7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E424F" w:rsidRDefault="00DE05AD" w:rsidP="003D7289">
    <w:pPr>
      <w:pStyle w:val="Footer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4F" w:rsidRDefault="00DE05AD">
    <w:pPr>
      <w:tabs>
        <w:tab w:val="left" w:pos="6691"/>
      </w:tabs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280F"/>
    <w:multiLevelType w:val="multilevel"/>
    <w:tmpl w:val="7A16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06AD"/>
    <w:rsid w:val="00002272"/>
    <w:rsid w:val="00020F58"/>
    <w:rsid w:val="0003032A"/>
    <w:rsid w:val="00081EF3"/>
    <w:rsid w:val="000C3D2D"/>
    <w:rsid w:val="0015074D"/>
    <w:rsid w:val="0015156A"/>
    <w:rsid w:val="0025670A"/>
    <w:rsid w:val="0028146C"/>
    <w:rsid w:val="002868D1"/>
    <w:rsid w:val="002B66F8"/>
    <w:rsid w:val="00304D07"/>
    <w:rsid w:val="00314ED3"/>
    <w:rsid w:val="00350089"/>
    <w:rsid w:val="003F571C"/>
    <w:rsid w:val="00407B53"/>
    <w:rsid w:val="00412647"/>
    <w:rsid w:val="00425A2A"/>
    <w:rsid w:val="004410A9"/>
    <w:rsid w:val="004634E5"/>
    <w:rsid w:val="004B69B8"/>
    <w:rsid w:val="005478C0"/>
    <w:rsid w:val="005C0CAA"/>
    <w:rsid w:val="006640DD"/>
    <w:rsid w:val="00686E2D"/>
    <w:rsid w:val="00752301"/>
    <w:rsid w:val="00783F3F"/>
    <w:rsid w:val="00810331"/>
    <w:rsid w:val="008C7C39"/>
    <w:rsid w:val="00951214"/>
    <w:rsid w:val="0098088A"/>
    <w:rsid w:val="009A0F7C"/>
    <w:rsid w:val="00A82DDD"/>
    <w:rsid w:val="00AD72B5"/>
    <w:rsid w:val="00AE34EC"/>
    <w:rsid w:val="00B068FA"/>
    <w:rsid w:val="00B415ED"/>
    <w:rsid w:val="00B6600E"/>
    <w:rsid w:val="00B75C0E"/>
    <w:rsid w:val="00BB62B7"/>
    <w:rsid w:val="00BD1CE3"/>
    <w:rsid w:val="00D052B4"/>
    <w:rsid w:val="00D06DBD"/>
    <w:rsid w:val="00DE05AD"/>
    <w:rsid w:val="00E4176B"/>
    <w:rsid w:val="00ED252E"/>
    <w:rsid w:val="00EE5EFF"/>
    <w:rsid w:val="00F17934"/>
    <w:rsid w:val="00F3604D"/>
    <w:rsid w:val="00F645B3"/>
    <w:rsid w:val="00FF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AD"/>
    <w:pPr>
      <w:spacing w:before="120" w:after="120" w:line="360" w:lineRule="exact"/>
    </w:pPr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F06AD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rsid w:val="00FF06AD"/>
    <w:rPr>
      <w:rFonts w:ascii="Arial" w:eastAsia="Times New Roman" w:hAnsi="Arial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FF06AD"/>
    <w:rPr>
      <w:rFonts w:ascii="Arial" w:eastAsia="Times New Roman" w:hAnsi="Arial"/>
      <w:sz w:val="24"/>
      <w:lang w:val="en-GB" w:eastAsia="en-US"/>
    </w:rPr>
  </w:style>
  <w:style w:type="paragraph" w:customStyle="1" w:styleId="AnnexList">
    <w:name w:val="Annex List"/>
    <w:basedOn w:val="ListNumber2"/>
    <w:rsid w:val="00FF06AD"/>
    <w:pPr>
      <w:tabs>
        <w:tab w:val="clear" w:pos="643"/>
      </w:tabs>
      <w:suppressAutoHyphens/>
      <w:ind w:left="0" w:firstLine="0"/>
      <w:contextualSpacing w:val="0"/>
      <w:jc w:val="both"/>
    </w:pPr>
  </w:style>
  <w:style w:type="paragraph" w:styleId="ListNumber2">
    <w:name w:val="List Number 2"/>
    <w:basedOn w:val="Normal"/>
    <w:uiPriority w:val="99"/>
    <w:semiHidden/>
    <w:unhideWhenUsed/>
    <w:rsid w:val="00FF06AD"/>
    <w:pPr>
      <w:tabs>
        <w:tab w:val="num" w:pos="643"/>
        <w:tab w:val="num" w:pos="720"/>
      </w:tabs>
      <w:ind w:left="643" w:hanging="360"/>
      <w:contextualSpacing/>
    </w:pPr>
  </w:style>
  <w:style w:type="paragraph" w:styleId="Footer">
    <w:name w:val="footer"/>
    <w:basedOn w:val="Normal"/>
    <w:link w:val="FooterChar"/>
    <w:rsid w:val="00DE05AD"/>
    <w:rPr>
      <w:snapToGrid w:val="0"/>
      <w:sz w:val="16"/>
    </w:rPr>
  </w:style>
  <w:style w:type="character" w:customStyle="1" w:styleId="FooterChar">
    <w:name w:val="Footer Char"/>
    <w:basedOn w:val="DefaultParagraphFont"/>
    <w:link w:val="Footer"/>
    <w:rsid w:val="00DE05AD"/>
    <w:rPr>
      <w:rFonts w:ascii="Arial" w:eastAsia="Times New Roman" w:hAnsi="Arial"/>
      <w:snapToGrid w:val="0"/>
      <w:sz w:val="16"/>
      <w:lang w:val="en-GB" w:eastAsia="en-US"/>
    </w:rPr>
  </w:style>
  <w:style w:type="character" w:styleId="PageNumber">
    <w:name w:val="page number"/>
    <w:rsid w:val="00DE05AD"/>
    <w:rPr>
      <w:rFonts w:ascii="Arial" w:hAnsi="Arial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cp:lastPrinted>2013-04-26T10:42:00Z</cp:lastPrinted>
  <dcterms:created xsi:type="dcterms:W3CDTF">2022-04-19T09:57:00Z</dcterms:created>
  <dcterms:modified xsi:type="dcterms:W3CDTF">2022-04-19T10:05:00Z</dcterms:modified>
</cp:coreProperties>
</file>